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sz w:val="26"/>
        </w:rPr>
        <w:t>ARAÇ DEĞER KAYBI BAŞVURUSU</w:t>
      </w:r>
    </w:p>
    <w:p>
      <w:pPr>
        <w:spacing w:after="80"/>
        <w:jc w:val="center"/>
      </w:pPr>
      <w:r>
        <w:rPr>
          <w:b/>
          <w:i w:val="0"/>
          <w:sz w:val="24"/>
        </w:rPr>
        <w:t>Evrak Kontrol Listesi</w:t>
      </w:r>
    </w:p>
    <w:p>
      <w:pPr>
        <w:spacing w:after="280"/>
        <w:jc w:val="center"/>
      </w:pPr>
      <w:r>
        <w:rPr>
          <w:b w:val="0"/>
          <w:i/>
          <w:sz w:val="18"/>
        </w:rPr>
        <w:t>SigortamHukuk.com — Av. Melih Küçükcankurtaran</w:t>
      </w:r>
    </w:p>
    <w:p>
      <w:pPr>
        <w:spacing w:after="240"/>
        <w:jc w:val="both"/>
      </w:pPr>
      <w:r>
        <w:rPr>
          <w:b w:val="0"/>
          <w:i w:val="0"/>
        </w:rPr>
        <w:t>Değer kaybı başvurusunun sürüncemede kalmaması için aşağıdaki belgeleri eksiksiz hazırlayın; her kalemi topladıkça kutucuğu işaretleyin. KTK m. 97 uyarınca sigorta şirketi yazılı başvuruyu en geç 15 gün içinde cevaplamak zorundadır; süre eksiksiz dosyayla işlemeye başlar.</w:t>
      </w:r>
    </w:p>
    <w:p>
      <w:pPr>
        <w:spacing w:after="40"/>
      </w:pPr>
      <w:r>
        <w:rPr>
          <w:b/>
        </w:rPr>
        <w:t>☐  Kaza tespit tutanağı</w:t>
      </w:r>
    </w:p>
    <w:p>
      <w:pPr>
        <w:spacing w:after="160"/>
        <w:ind w:left="425"/>
        <w:jc w:val="both"/>
      </w:pPr>
      <w:r>
        <w:rPr>
          <w:sz w:val="20"/>
        </w:rPr>
        <w:t>Resmî (polis/jandarma) veya anlaşmalı tutanak. Kusur dağılımının temel delilidir.</w:t>
      </w:r>
    </w:p>
    <w:p>
      <w:pPr>
        <w:spacing w:after="40"/>
      </w:pPr>
      <w:r>
        <w:rPr>
          <w:b/>
        </w:rPr>
        <w:t>☐  Hasar fotoğrafları</w:t>
      </w:r>
    </w:p>
    <w:p>
      <w:pPr>
        <w:spacing w:after="160"/>
        <w:ind w:left="425"/>
        <w:jc w:val="both"/>
      </w:pPr>
      <w:r>
        <w:rPr>
          <w:sz w:val="20"/>
        </w:rPr>
        <w:t>Kaza yerinde ve onarım öncesi çekilmiş, hasarlı bölgeleri ve plakayı birlikte gösteren net fotoğraflar.</w:t>
      </w:r>
    </w:p>
    <w:p>
      <w:pPr>
        <w:spacing w:after="40"/>
      </w:pPr>
      <w:r>
        <w:rPr>
          <w:b/>
        </w:rPr>
        <w:t>☐  Araç ruhsatı</w:t>
      </w:r>
    </w:p>
    <w:p>
      <w:pPr>
        <w:spacing w:after="160"/>
        <w:ind w:left="425"/>
        <w:jc w:val="both"/>
      </w:pPr>
      <w:r>
        <w:rPr>
          <w:sz w:val="20"/>
        </w:rPr>
        <w:t>Hak sahipliğini gösterir; araç şirket adınaysa vergi levhası ve imza sirküleri de eklenir.</w:t>
      </w:r>
    </w:p>
    <w:p>
      <w:pPr>
        <w:spacing w:after="40"/>
      </w:pPr>
      <w:r>
        <w:rPr>
          <w:b/>
        </w:rPr>
        <w:t>☐  Sürücü belgesi ve kimlik</w:t>
      </w:r>
    </w:p>
    <w:p>
      <w:pPr>
        <w:spacing w:after="160"/>
        <w:ind w:left="425"/>
        <w:jc w:val="both"/>
      </w:pPr>
      <w:r>
        <w:rPr>
          <w:sz w:val="20"/>
        </w:rPr>
        <w:t>Kaza anındaki sürücünün ehliyeti + başvuru sahibinin kimlik fotokopisi.</w:t>
      </w:r>
    </w:p>
    <w:p>
      <w:pPr>
        <w:spacing w:after="40"/>
      </w:pPr>
      <w:r>
        <w:rPr>
          <w:b/>
        </w:rPr>
        <w:t>☐  Onarım faturası veya ekspertiz raporu</w:t>
      </w:r>
    </w:p>
    <w:p>
      <w:pPr>
        <w:spacing w:after="160"/>
        <w:ind w:left="425"/>
        <w:jc w:val="both"/>
      </w:pPr>
      <w:r>
        <w:rPr>
          <w:sz w:val="20"/>
        </w:rPr>
        <w:t>Hasarın kapsamını gösterir; fatura yoksa servis kaydı/ekspertiz raporu da yeterlidir.</w:t>
      </w:r>
    </w:p>
    <w:p>
      <w:pPr>
        <w:spacing w:after="40"/>
      </w:pPr>
      <w:r>
        <w:rPr>
          <w:b/>
        </w:rPr>
        <w:t>☐  Karşı tarafın plaka ve poliçe bilgisi</w:t>
      </w:r>
    </w:p>
    <w:p>
      <w:pPr>
        <w:spacing w:after="160"/>
        <w:ind w:left="425"/>
        <w:jc w:val="both"/>
      </w:pPr>
      <w:r>
        <w:rPr>
          <w:sz w:val="20"/>
        </w:rPr>
        <w:t>Başvuru karşı aracın trafik sigortacısına yapılır.</w:t>
      </w:r>
    </w:p>
    <w:p>
      <w:pPr>
        <w:spacing w:after="40"/>
      </w:pPr>
      <w:r>
        <w:rPr>
          <w:b/>
        </w:rPr>
        <w:t>☐  Hasar dosya numarası (açıldıysa)</w:t>
      </w:r>
    </w:p>
    <w:p>
      <w:pPr>
        <w:spacing w:after="160"/>
        <w:ind w:left="425"/>
        <w:jc w:val="both"/>
      </w:pPr>
      <w:r>
        <w:rPr>
          <w:sz w:val="20"/>
        </w:rPr>
        <w:t>Aynı sigortacıda açılmış hasar dosyası varsa numarasını yazın; süreci hızlandırır.</w:t>
      </w:r>
    </w:p>
    <w:p>
      <w:pPr>
        <w:spacing w:after="40"/>
      </w:pPr>
      <w:r>
        <w:rPr>
          <w:b/>
        </w:rPr>
        <w:t>☐  TRAMER hasar/kilometre sorgusu</w:t>
      </w:r>
    </w:p>
    <w:p>
      <w:pPr>
        <w:spacing w:after="160"/>
        <w:ind w:left="425"/>
        <w:jc w:val="both"/>
      </w:pPr>
      <w:r>
        <w:rPr>
          <w:sz w:val="20"/>
        </w:rPr>
        <w:t>Geçmiş hasar kaydı ve kilometre, eksper hesabında dikkate alınır; çıktıyı ekleyin.</w:t>
      </w:r>
    </w:p>
    <w:p>
      <w:pPr>
        <w:spacing w:after="40"/>
      </w:pPr>
      <w:r>
        <w:rPr>
          <w:b/>
        </w:rPr>
        <w:t>☐  IBAN bilgisi</w:t>
      </w:r>
    </w:p>
    <w:p>
      <w:pPr>
        <w:spacing w:after="160"/>
        <w:ind w:left="425"/>
        <w:jc w:val="both"/>
      </w:pPr>
      <w:r>
        <w:rPr>
          <w:sz w:val="20"/>
        </w:rPr>
        <w:t>Başvuru sahibi adına hesap; farklı hesap için yazılı muvafakat gerekir.</w:t>
      </w:r>
    </w:p>
    <w:p>
      <w:pPr>
        <w:spacing w:after="40"/>
      </w:pPr>
      <w:r>
        <w:rPr>
          <w:b/>
        </w:rPr>
        <w:t>☐  Vekâletname (avukatla takipte)</w:t>
      </w:r>
    </w:p>
    <w:p>
      <w:pPr>
        <w:spacing w:after="160"/>
        <w:ind w:left="425"/>
        <w:jc w:val="both"/>
      </w:pPr>
      <w:r>
        <w:rPr>
          <w:sz w:val="20"/>
        </w:rPr>
        <w:t>Sigorta ve tahkim aşamaları için düzenlenmiş vekâletname.</w:t>
      </w:r>
    </w:p>
    <w:p>
      <w:pPr>
        <w:spacing w:after="80"/>
      </w:pPr>
      <w:r>
        <w:rPr>
          <w:b/>
          <w:i w:val="0"/>
        </w:rPr>
        <w:t>Pratik uyarılar</w:t>
      </w:r>
    </w:p>
    <w:p>
      <w:pPr>
        <w:spacing w:after="80"/>
        <w:jc w:val="both"/>
      </w:pPr>
      <w:r>
        <w:t>• 1 Temmuz 2026 sonrası kazalarda hasar başvurusu değer kaybını da kapsar; eski kazalarda değer kaybını başvuruda AÇIKÇA yazın.</w:t>
      </w:r>
    </w:p>
    <w:p>
      <w:pPr>
        <w:spacing w:after="80"/>
        <w:jc w:val="both"/>
      </w:pPr>
      <w:r>
        <w:t>• Başvuruyu iadeli taahhütlü posta, noter veya KEP ile gönderin; tarih ispatı 15 günlük sürenin başlangıcı için önemlidir.</w:t>
      </w:r>
    </w:p>
    <w:p>
      <w:pPr>
        <w:spacing w:after="80"/>
        <w:jc w:val="both"/>
      </w:pPr>
      <w:r>
        <w:t>• Teklif düşükse ödemeyi 'fazlaya ilişkin haklarım saklıdır' ihtirazi kaydıyla kabul edin; fark için tahkim yolu açık kalır.</w:t>
      </w:r>
    </w:p>
    <w:p>
      <w:pPr>
        <w:spacing w:after="80"/>
        <w:jc w:val="both"/>
      </w:pPr>
      <w:r>
        <w:t>• İbraname/mutabakatname imzalamadan önce hukuki görüş alın.</w:t>
      </w:r>
    </w:p>
    <w:p>
      <w:pPr>
        <w:spacing w:after="40"/>
      </w:pPr>
      <w:r>
        <w:rPr>
          <w:b w:val="0"/>
          <w:i w:val="0"/>
        </w:rPr>
      </w:r>
    </w:p>
    <w:p>
      <w:pPr>
        <w:spacing w:after="120"/>
      </w:pPr>
      <w:r>
        <w:rPr>
          <w:b w:val="0"/>
          <w:i/>
          <w:sz w:val="18"/>
        </w:rPr>
        <w:t>NOT: Bu belge SigortamHukuk.com tarafından genel bilgilendirme amacıyla hazırlanmıştır; hukuki tavsiye niteliği taşımaz. Somut olayınıza göre gereken belgeler değişebilir.</w:t>
      </w:r>
    </w:p>
    <w:sectPr w:rsidR="00FC693F" w:rsidRPr="0006063C" w:rsidSect="00034616">
      <w:pgSz w:w="12240" w:h="15840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